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4A0B" w14:textId="7DB755F1" w:rsidR="00BC74F0" w:rsidRDefault="00BC74F0">
      <w:pPr>
        <w:jc w:val="right"/>
      </w:pPr>
    </w:p>
    <w:p w14:paraId="690EFBF8" w14:textId="5235C5B3" w:rsidR="00BC74F0" w:rsidRDefault="00000000">
      <w:pPr>
        <w:spacing w:line="360" w:lineRule="auto"/>
        <w:jc w:val="center"/>
        <w:rPr>
          <w:b/>
          <w:sz w:val="28"/>
          <w:szCs w:val="28"/>
        </w:rPr>
      </w:pPr>
      <w:r>
        <w:rPr>
          <w:b/>
          <w:sz w:val="28"/>
          <w:szCs w:val="28"/>
        </w:rPr>
        <w:t xml:space="preserve">Uchwała Nr  </w:t>
      </w:r>
      <w:r w:rsidR="000E4A3D">
        <w:rPr>
          <w:b/>
          <w:sz w:val="28"/>
          <w:szCs w:val="28"/>
        </w:rPr>
        <w:t>141</w:t>
      </w:r>
      <w:r>
        <w:rPr>
          <w:b/>
          <w:sz w:val="28"/>
          <w:szCs w:val="28"/>
        </w:rPr>
        <w:t>/2024</w:t>
      </w:r>
    </w:p>
    <w:p w14:paraId="459C37EF" w14:textId="77777777" w:rsidR="00BC74F0" w:rsidRDefault="00000000">
      <w:pPr>
        <w:spacing w:line="360" w:lineRule="auto"/>
        <w:jc w:val="center"/>
        <w:rPr>
          <w:b/>
          <w:sz w:val="28"/>
          <w:szCs w:val="28"/>
        </w:rPr>
      </w:pPr>
      <w:r>
        <w:rPr>
          <w:b/>
          <w:sz w:val="28"/>
          <w:szCs w:val="28"/>
        </w:rPr>
        <w:t xml:space="preserve">Zarządu Powiatu Grójeckiego </w:t>
      </w:r>
    </w:p>
    <w:p w14:paraId="45936932" w14:textId="144ADD08" w:rsidR="00BC74F0" w:rsidRDefault="00000000">
      <w:pPr>
        <w:spacing w:line="360" w:lineRule="auto"/>
        <w:jc w:val="center"/>
        <w:rPr>
          <w:b/>
          <w:sz w:val="28"/>
          <w:szCs w:val="28"/>
        </w:rPr>
      </w:pPr>
      <w:r>
        <w:rPr>
          <w:b/>
          <w:sz w:val="28"/>
          <w:szCs w:val="28"/>
        </w:rPr>
        <w:t xml:space="preserve">z dnia </w:t>
      </w:r>
      <w:r w:rsidR="000E4A3D">
        <w:rPr>
          <w:b/>
          <w:sz w:val="28"/>
          <w:szCs w:val="28"/>
        </w:rPr>
        <w:t>18 grudnia</w:t>
      </w:r>
      <w:r>
        <w:rPr>
          <w:b/>
          <w:sz w:val="28"/>
          <w:szCs w:val="28"/>
        </w:rPr>
        <w:t xml:space="preserve"> 2024 r.</w:t>
      </w:r>
    </w:p>
    <w:p w14:paraId="0081B786" w14:textId="77777777" w:rsidR="00BC74F0" w:rsidRDefault="00BC74F0">
      <w:pPr>
        <w:spacing w:line="360" w:lineRule="auto"/>
        <w:jc w:val="center"/>
      </w:pPr>
    </w:p>
    <w:p w14:paraId="34519C3F" w14:textId="77777777" w:rsidR="00BC74F0" w:rsidRDefault="00000000">
      <w:pPr>
        <w:spacing w:line="360" w:lineRule="auto"/>
        <w:jc w:val="center"/>
        <w:rPr>
          <w:b/>
          <w:bCs/>
        </w:rPr>
      </w:pPr>
      <w:r>
        <w:rPr>
          <w:b/>
          <w:bCs/>
        </w:rPr>
        <w:t>w sprawie zaopiniowania projektu Programu Ochrony Środowiska</w:t>
      </w:r>
      <w:r>
        <w:rPr>
          <w:b/>
          <w:bCs/>
        </w:rPr>
        <w:br/>
        <w:t xml:space="preserve"> dla Gminy Grójec  na lata 2024-2027 z perspektywą na lata 2028 - 2031.</w:t>
      </w:r>
    </w:p>
    <w:p w14:paraId="1700AB36" w14:textId="77777777" w:rsidR="00BC74F0" w:rsidRDefault="00BC74F0">
      <w:pPr>
        <w:spacing w:line="360" w:lineRule="auto"/>
        <w:jc w:val="center"/>
        <w:rPr>
          <w:b/>
          <w:bCs/>
        </w:rPr>
      </w:pPr>
    </w:p>
    <w:p w14:paraId="104A9245" w14:textId="77777777" w:rsidR="00BC74F0" w:rsidRDefault="00000000">
      <w:pPr>
        <w:spacing w:line="360" w:lineRule="auto"/>
        <w:ind w:firstLine="708"/>
        <w:jc w:val="both"/>
      </w:pPr>
      <w:r>
        <w:t xml:space="preserve">Na podstawie art. 4 ust 1 pkt 13 i art. 32 ust 1 ustawy z dnia 5 czerwca 1998r. </w:t>
      </w:r>
      <w:r>
        <w:br/>
        <w:t>o samorządzie powiatowym (tekst jednolity: Dz.U. z 2024 r, poz. 107) oraz art. 17 ust. 2</w:t>
      </w:r>
      <w:r>
        <w:br/>
        <w:t xml:space="preserve"> pkt. 3 ustawy z dnia 27 kwietnia 2001 r. Prawo ochrony środowiska</w:t>
      </w:r>
      <w:r>
        <w:br/>
        <w:t xml:space="preserve"> (tekst jednolity: Dz. U. 2024 poz. 54 z </w:t>
      </w:r>
      <w:proofErr w:type="spellStart"/>
      <w:r>
        <w:t>późn</w:t>
      </w:r>
      <w:proofErr w:type="spellEnd"/>
      <w:r>
        <w:t xml:space="preserve">. </w:t>
      </w:r>
      <w:proofErr w:type="spellStart"/>
      <w:r>
        <w:t>zm</w:t>
      </w:r>
      <w:proofErr w:type="spellEnd"/>
      <w:r>
        <w:t>) uchwala się co następuje :</w:t>
      </w:r>
    </w:p>
    <w:p w14:paraId="538C85C5" w14:textId="77777777" w:rsidR="00BC74F0" w:rsidRDefault="00BC74F0">
      <w:pPr>
        <w:spacing w:line="360" w:lineRule="auto"/>
        <w:jc w:val="both"/>
      </w:pPr>
    </w:p>
    <w:p w14:paraId="72681D76" w14:textId="77777777" w:rsidR="00BC74F0" w:rsidRDefault="00000000">
      <w:pPr>
        <w:spacing w:line="360" w:lineRule="auto"/>
        <w:jc w:val="both"/>
      </w:pPr>
      <w:r>
        <w:rPr>
          <w:b/>
          <w:bCs/>
        </w:rPr>
        <w:t>§ 1</w:t>
      </w:r>
      <w:r>
        <w:t xml:space="preserve"> Opiniuje się pozytywnie projekt Programu ochrony środowiska dla Gminy Grójec</w:t>
      </w:r>
      <w:r>
        <w:br/>
        <w:t xml:space="preserve"> na lata 2024-2027 z perspektywą na lata 2028 - 2031 w brzmieniu określonym</w:t>
      </w:r>
      <w:r>
        <w:br/>
        <w:t xml:space="preserve"> w załączeniu do niniejszej uchwały. </w:t>
      </w:r>
    </w:p>
    <w:p w14:paraId="0F740354" w14:textId="77777777" w:rsidR="00BC74F0" w:rsidRDefault="00BC74F0">
      <w:pPr>
        <w:jc w:val="both"/>
      </w:pPr>
    </w:p>
    <w:p w14:paraId="27F6F909" w14:textId="77777777" w:rsidR="00BC74F0" w:rsidRDefault="00000000">
      <w:pPr>
        <w:spacing w:line="600" w:lineRule="auto"/>
        <w:jc w:val="both"/>
      </w:pPr>
      <w:r>
        <w:rPr>
          <w:b/>
          <w:bCs/>
        </w:rPr>
        <w:t>§ 2</w:t>
      </w:r>
      <w:r>
        <w:t xml:space="preserve"> Wykonanie uchwały powierza się Staroście Grójeckiemu.</w:t>
      </w:r>
    </w:p>
    <w:p w14:paraId="014FCA15" w14:textId="77777777" w:rsidR="00BC74F0" w:rsidRDefault="00000000">
      <w:r>
        <w:rPr>
          <w:b/>
          <w:bCs/>
        </w:rPr>
        <w:t>§ 3</w:t>
      </w:r>
      <w:r>
        <w:t xml:space="preserve"> Uchwała wchodzi w życie z dniem podjęcia. </w:t>
      </w:r>
    </w:p>
    <w:p w14:paraId="3A7D0395" w14:textId="77777777" w:rsidR="00BC74F0" w:rsidRDefault="00BC74F0"/>
    <w:p w14:paraId="0F7921A5" w14:textId="77777777" w:rsidR="00BC74F0" w:rsidRDefault="00BC74F0"/>
    <w:p w14:paraId="6A330248" w14:textId="77777777" w:rsidR="00BC74F0" w:rsidRDefault="00BC74F0"/>
    <w:p w14:paraId="5B6C984C" w14:textId="77777777" w:rsidR="00BC74F0" w:rsidRDefault="00BC74F0"/>
    <w:p w14:paraId="3AEC1226" w14:textId="7A8B0B04" w:rsidR="00BC74F0" w:rsidRPr="00480921" w:rsidRDefault="00480921">
      <w:pPr>
        <w:jc w:val="center"/>
        <w:rPr>
          <w:b/>
          <w:bCs/>
        </w:rPr>
      </w:pPr>
      <w:r>
        <w:t xml:space="preserve">                                                  </w:t>
      </w:r>
      <w:r w:rsidRPr="00480921">
        <w:rPr>
          <w:b/>
          <w:bCs/>
        </w:rPr>
        <w:t>Starosta Krzysztof Ambroziak</w:t>
      </w:r>
      <w:r w:rsidR="00000000" w:rsidRPr="00480921">
        <w:rPr>
          <w:b/>
          <w:bCs/>
        </w:rPr>
        <w:br w:type="page"/>
      </w:r>
    </w:p>
    <w:p w14:paraId="09105AC1" w14:textId="77777777" w:rsidR="00BC74F0" w:rsidRDefault="00BC74F0">
      <w:pPr>
        <w:spacing w:line="276" w:lineRule="auto"/>
        <w:jc w:val="both"/>
        <w:rPr>
          <w:b/>
        </w:rPr>
      </w:pPr>
    </w:p>
    <w:p w14:paraId="7A31DE3F" w14:textId="77777777" w:rsidR="00BC74F0" w:rsidRDefault="00000000">
      <w:pPr>
        <w:spacing w:line="276" w:lineRule="auto"/>
        <w:jc w:val="both"/>
        <w:rPr>
          <w:b/>
        </w:rPr>
      </w:pPr>
      <w:r>
        <w:rPr>
          <w:b/>
        </w:rPr>
        <w:t>Uzasadnienie do uchwały w sprawie zaopiniowania projektu Programu Ochrony Środowiska dla Gminy Grójec na lata 2024-2027 z perspektywą na lata 2028 - 2031.</w:t>
      </w:r>
    </w:p>
    <w:p w14:paraId="65E46859" w14:textId="77777777" w:rsidR="00BC74F0" w:rsidRDefault="00BC74F0">
      <w:pPr>
        <w:spacing w:line="276" w:lineRule="auto"/>
      </w:pPr>
    </w:p>
    <w:p w14:paraId="70670463" w14:textId="77777777" w:rsidR="00BC74F0" w:rsidRDefault="00BC74F0">
      <w:pPr>
        <w:spacing w:line="276" w:lineRule="auto"/>
        <w:ind w:firstLine="708"/>
        <w:jc w:val="both"/>
      </w:pPr>
    </w:p>
    <w:p w14:paraId="1F6B992B" w14:textId="77777777" w:rsidR="00BC74F0" w:rsidRDefault="00000000">
      <w:pPr>
        <w:spacing w:line="276" w:lineRule="auto"/>
        <w:ind w:firstLine="708"/>
        <w:jc w:val="both"/>
      </w:pPr>
      <w:r>
        <w:t xml:space="preserve">Polityka ochrony środowiska ma na celu stworzenie warunków niezbędnych do realizacji ochrony środowiska, zgodnie z zasadą zrównoważonego rozwoju i jest prowadzona </w:t>
      </w:r>
      <w:r>
        <w:br/>
        <w:t>na podstawie strategii rozwoju, programów i dokumentów programowych w tym również</w:t>
      </w:r>
      <w:r>
        <w:br/>
        <w:t xml:space="preserve"> za pomocą wojewódzkich, powiatowych i gminnych programów ochrony środowiska.</w:t>
      </w:r>
    </w:p>
    <w:p w14:paraId="5FA7B954" w14:textId="77777777" w:rsidR="00BC74F0" w:rsidRDefault="00000000">
      <w:pPr>
        <w:spacing w:line="276" w:lineRule="auto"/>
        <w:ind w:firstLine="708"/>
        <w:jc w:val="both"/>
      </w:pPr>
      <w:r>
        <w:t xml:space="preserve">Do sporządzania programów zobligowane są  organy wykonawcze województwa, powiatu i gminy (art.17 ustawy z dnia 27 kwietnia 2001 r. Prawo ochrony środowiska). </w:t>
      </w:r>
    </w:p>
    <w:p w14:paraId="12F3DC08" w14:textId="77777777" w:rsidR="00BC74F0" w:rsidRDefault="00000000">
      <w:pPr>
        <w:pStyle w:val="AKAPITY"/>
        <w:spacing w:line="276" w:lineRule="auto"/>
        <w:ind w:firstLine="708"/>
        <w:rPr>
          <w:rFonts w:ascii="Times New Roman" w:eastAsia="Times New Roman" w:hAnsi="Times New Roman" w:cs="Times New Roman"/>
        </w:rPr>
      </w:pPr>
      <w:r>
        <w:rPr>
          <w:rFonts w:ascii="Times New Roman" w:eastAsia="Times New Roman" w:hAnsi="Times New Roman" w:cs="Times New Roman"/>
        </w:rPr>
        <w:t xml:space="preserve">Aktualizowany projekt Programu Ochrony Środowiska dla Gminy Grójec jest podstawowym dokumentem koordynującym działania na rzecz ochrony środowiska na terenie gminy. Obejmuje on szeroką analizę stanu środowiska i infrastruktury na terenie gminy Grójec. Wytyczono w nim cele ekologiczne, których realizacja do roku 2031 ma polepszyć stan środowiska tam gdzie to jest konieczne, bądź utrzymywać jego dobry poziom tam, gdzie on istnieje już obecnie. Zarówno analiza stanu i jakości środowiska, jak i część programowa, zostały opracowane dla  najważniejszych obszarów inwestycji w zakresie ochrony środowiska: ochrony klimatu i jakości powietrza, zagrożenia hałasem, pola elektromagnetyczne, gospodarowanie wodami, gospodarka wodno-ściekowa, zasoby geologiczne, gleby, gospodarka odpadami i zapobieganie powstawaniu odpadów, zasoby przyrodnicze, zagrożenia poważnymi awariami. W ramach każdego obszaru inwestycji uwzględniono zagadnienia horyzontalne, wśród których znalazły się: adaptacja do zmian klimatu, nadzwyczajne zagrożenia środowiska, działania edukacyjne, monitoring. </w:t>
      </w:r>
    </w:p>
    <w:p w14:paraId="4B96F0E8" w14:textId="77777777" w:rsidR="00BC74F0" w:rsidRDefault="00000000">
      <w:pPr>
        <w:pStyle w:val="AKAPITY"/>
        <w:spacing w:line="276" w:lineRule="auto"/>
        <w:ind w:firstLine="708"/>
        <w:rPr>
          <w:rFonts w:ascii="Times New Roman" w:eastAsia="Times New Roman" w:hAnsi="Times New Roman" w:cs="Times New Roman"/>
        </w:rPr>
      </w:pPr>
      <w:r>
        <w:rPr>
          <w:rFonts w:ascii="Times New Roman" w:eastAsia="Times New Roman" w:hAnsi="Times New Roman" w:cs="Times New Roman"/>
        </w:rPr>
        <w:t xml:space="preserve">Do zadań przypisano wskaźniki, które ułatwiają prowadzenie monitoringu realizacji POŚ.  Gmina jest zobowiązana do sporządzania Raportu z realizacji Programu, w którym zostaną przeanalizowane podjęte działania i uzyskany stan realizacji założonych celów. Sporządzony Program ochrony środowiska jest zatem dokumentem, który sukcesywnie będzie wspomagać ochronę środowiska naturalnego na terenie gminy Grójec i będzie jednocześnie podstawą do ubiegania się o dofinansowanie do zaplanowanych inwestycji </w:t>
      </w:r>
      <w:proofErr w:type="spellStart"/>
      <w:r>
        <w:rPr>
          <w:rFonts w:ascii="Times New Roman" w:eastAsia="Times New Roman" w:hAnsi="Times New Roman" w:cs="Times New Roman"/>
        </w:rPr>
        <w:t>prośrodowiskowych</w:t>
      </w:r>
      <w:proofErr w:type="spellEnd"/>
      <w:r>
        <w:rPr>
          <w:rFonts w:ascii="Times New Roman" w:eastAsia="Times New Roman" w:hAnsi="Times New Roman" w:cs="Times New Roman"/>
        </w:rPr>
        <w:t xml:space="preserve">. </w:t>
      </w:r>
    </w:p>
    <w:p w14:paraId="1E20DEE5" w14:textId="77777777" w:rsidR="00BC74F0" w:rsidRDefault="00000000">
      <w:pPr>
        <w:spacing w:line="276" w:lineRule="auto"/>
        <w:ind w:firstLine="708"/>
        <w:jc w:val="both"/>
      </w:pPr>
      <w:r>
        <w:t>Zgodnie z art. 17 ust. 2 pkt. 3 ustawy z dnia 27 kwietnia 2001 r. Prawo ochrony środowiska  projekt opracowania podlega zaopiniowaniu przez Zarząd Powiatu Grójeckiego.</w:t>
      </w:r>
    </w:p>
    <w:p w14:paraId="5A441F47" w14:textId="77777777" w:rsidR="00BC74F0" w:rsidRDefault="00BC74F0">
      <w:pPr>
        <w:spacing w:line="276" w:lineRule="auto"/>
        <w:jc w:val="both"/>
      </w:pPr>
    </w:p>
    <w:p w14:paraId="0D53B8C9" w14:textId="77777777" w:rsidR="00BC74F0" w:rsidRDefault="00BC74F0">
      <w:pPr>
        <w:spacing w:line="360" w:lineRule="auto"/>
        <w:jc w:val="both"/>
        <w:rPr>
          <w:sz w:val="16"/>
          <w:szCs w:val="16"/>
        </w:rPr>
      </w:pPr>
    </w:p>
    <w:p w14:paraId="5287127E" w14:textId="55DD4F5D" w:rsidR="00BC74F0" w:rsidRPr="00480921" w:rsidRDefault="00480921">
      <w:pPr>
        <w:spacing w:line="360" w:lineRule="auto"/>
        <w:jc w:val="both"/>
        <w:rPr>
          <w:b/>
          <w:bCs/>
          <w:sz w:val="20"/>
          <w:szCs w:val="20"/>
        </w:rPr>
      </w:pPr>
      <w:r>
        <w:rPr>
          <w:b/>
          <w:bCs/>
          <w:sz w:val="20"/>
          <w:szCs w:val="20"/>
        </w:rPr>
        <w:t xml:space="preserve">                                                                    </w:t>
      </w:r>
      <w:r w:rsidRPr="00480921">
        <w:rPr>
          <w:b/>
          <w:bCs/>
          <w:sz w:val="20"/>
          <w:szCs w:val="20"/>
        </w:rPr>
        <w:t>Naczelnik Wydziału Rolnictwa, Leśnictwa i Ochrony Środowiska</w:t>
      </w:r>
    </w:p>
    <w:p w14:paraId="4C68891B" w14:textId="0833379B" w:rsidR="00480921" w:rsidRPr="00480921" w:rsidRDefault="00480921">
      <w:pPr>
        <w:spacing w:line="360" w:lineRule="auto"/>
        <w:jc w:val="both"/>
        <w:rPr>
          <w:b/>
          <w:bCs/>
          <w:sz w:val="20"/>
          <w:szCs w:val="20"/>
        </w:rPr>
      </w:pPr>
      <w:r>
        <w:rPr>
          <w:b/>
          <w:bCs/>
          <w:sz w:val="20"/>
          <w:szCs w:val="20"/>
        </w:rPr>
        <w:t xml:space="preserve">                                                                                                          </w:t>
      </w:r>
      <w:r w:rsidRPr="00480921">
        <w:rPr>
          <w:b/>
          <w:bCs/>
          <w:sz w:val="20"/>
          <w:szCs w:val="20"/>
        </w:rPr>
        <w:t>Magdalena Małecka</w:t>
      </w:r>
    </w:p>
    <w:p w14:paraId="499AE106" w14:textId="77777777" w:rsidR="00BC74F0" w:rsidRDefault="00BC74F0">
      <w:pPr>
        <w:spacing w:line="360" w:lineRule="auto"/>
        <w:jc w:val="both"/>
        <w:rPr>
          <w:sz w:val="16"/>
          <w:szCs w:val="16"/>
        </w:rPr>
      </w:pPr>
    </w:p>
    <w:p w14:paraId="4723232D" w14:textId="77777777" w:rsidR="00BC74F0" w:rsidRDefault="00BC74F0">
      <w:pPr>
        <w:spacing w:line="360" w:lineRule="auto"/>
        <w:jc w:val="both"/>
        <w:rPr>
          <w:sz w:val="16"/>
          <w:szCs w:val="16"/>
        </w:rPr>
      </w:pPr>
    </w:p>
    <w:p w14:paraId="71C3F5DF" w14:textId="77777777" w:rsidR="00BC74F0" w:rsidRDefault="00BC74F0">
      <w:pPr>
        <w:spacing w:line="360" w:lineRule="auto"/>
        <w:jc w:val="both"/>
        <w:rPr>
          <w:sz w:val="16"/>
          <w:szCs w:val="16"/>
        </w:rPr>
      </w:pPr>
    </w:p>
    <w:p w14:paraId="54299F3E" w14:textId="77777777" w:rsidR="00BC74F0" w:rsidRDefault="00BC74F0">
      <w:pPr>
        <w:spacing w:line="360" w:lineRule="auto"/>
        <w:jc w:val="both"/>
        <w:rPr>
          <w:sz w:val="16"/>
          <w:szCs w:val="16"/>
        </w:rPr>
      </w:pPr>
    </w:p>
    <w:p w14:paraId="087BDDB6" w14:textId="77777777" w:rsidR="00BC74F0" w:rsidRDefault="00BC74F0">
      <w:pPr>
        <w:spacing w:line="360" w:lineRule="auto"/>
        <w:jc w:val="both"/>
        <w:rPr>
          <w:sz w:val="16"/>
          <w:szCs w:val="16"/>
        </w:rPr>
      </w:pPr>
    </w:p>
    <w:p w14:paraId="5A8D6598" w14:textId="77777777" w:rsidR="00BC74F0" w:rsidRDefault="00000000">
      <w:pPr>
        <w:spacing w:line="360" w:lineRule="auto"/>
        <w:jc w:val="both"/>
        <w:rPr>
          <w:sz w:val="16"/>
          <w:szCs w:val="16"/>
        </w:rPr>
      </w:pPr>
      <w:r>
        <w:rPr>
          <w:sz w:val="16"/>
          <w:szCs w:val="16"/>
        </w:rPr>
        <w:t>Opracowała: inspektor Renata Matusiewicz</w:t>
      </w:r>
    </w:p>
    <w:p w14:paraId="6D1DE154" w14:textId="43D2FDD1" w:rsidR="00BC74F0" w:rsidRDefault="00BC74F0">
      <w:pPr>
        <w:spacing w:line="360" w:lineRule="auto"/>
        <w:jc w:val="both"/>
        <w:rPr>
          <w:sz w:val="16"/>
          <w:szCs w:val="16"/>
        </w:rPr>
      </w:pPr>
    </w:p>
    <w:sectPr w:rsidR="00BC74F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default"/>
    <w:sig w:usb0="E1002EFF" w:usb1="C000605B" w:usb2="00000029" w:usb3="00000000" w:csb0="200101FF" w:csb1="2028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2"/>
    <w:rsid w:val="00031586"/>
    <w:rsid w:val="00050A81"/>
    <w:rsid w:val="000E4A3D"/>
    <w:rsid w:val="000E6E63"/>
    <w:rsid w:val="000F7B05"/>
    <w:rsid w:val="00111B05"/>
    <w:rsid w:val="00117CB8"/>
    <w:rsid w:val="00136866"/>
    <w:rsid w:val="00142FBC"/>
    <w:rsid w:val="00152FDA"/>
    <w:rsid w:val="00157646"/>
    <w:rsid w:val="0018647D"/>
    <w:rsid w:val="001B1469"/>
    <w:rsid w:val="001E6C40"/>
    <w:rsid w:val="001F7941"/>
    <w:rsid w:val="00282453"/>
    <w:rsid w:val="002A5F4A"/>
    <w:rsid w:val="002E7BFD"/>
    <w:rsid w:val="00301034"/>
    <w:rsid w:val="00314B4A"/>
    <w:rsid w:val="0031640B"/>
    <w:rsid w:val="003362B8"/>
    <w:rsid w:val="00337E5A"/>
    <w:rsid w:val="0034029C"/>
    <w:rsid w:val="003562C7"/>
    <w:rsid w:val="003B7DF4"/>
    <w:rsid w:val="003D54BE"/>
    <w:rsid w:val="003E0A4B"/>
    <w:rsid w:val="003F0E94"/>
    <w:rsid w:val="00480921"/>
    <w:rsid w:val="004812C8"/>
    <w:rsid w:val="004A07A1"/>
    <w:rsid w:val="004C0868"/>
    <w:rsid w:val="004D5CDF"/>
    <w:rsid w:val="004E23E6"/>
    <w:rsid w:val="004E63EF"/>
    <w:rsid w:val="00507A81"/>
    <w:rsid w:val="00530307"/>
    <w:rsid w:val="00573A0E"/>
    <w:rsid w:val="00575D67"/>
    <w:rsid w:val="00581180"/>
    <w:rsid w:val="005A043A"/>
    <w:rsid w:val="005A57F8"/>
    <w:rsid w:val="005B0769"/>
    <w:rsid w:val="005B7095"/>
    <w:rsid w:val="005D37A1"/>
    <w:rsid w:val="00611B74"/>
    <w:rsid w:val="00621E43"/>
    <w:rsid w:val="00634120"/>
    <w:rsid w:val="00643C49"/>
    <w:rsid w:val="00686B7E"/>
    <w:rsid w:val="00691C6C"/>
    <w:rsid w:val="006A51FA"/>
    <w:rsid w:val="006E57C0"/>
    <w:rsid w:val="006E611E"/>
    <w:rsid w:val="00706ED8"/>
    <w:rsid w:val="007257EF"/>
    <w:rsid w:val="00771F90"/>
    <w:rsid w:val="00772773"/>
    <w:rsid w:val="00782EB7"/>
    <w:rsid w:val="00783B4C"/>
    <w:rsid w:val="007E2575"/>
    <w:rsid w:val="00840E48"/>
    <w:rsid w:val="00854B0D"/>
    <w:rsid w:val="00866E5A"/>
    <w:rsid w:val="008827C1"/>
    <w:rsid w:val="008868F6"/>
    <w:rsid w:val="009361F3"/>
    <w:rsid w:val="0094238A"/>
    <w:rsid w:val="00957450"/>
    <w:rsid w:val="00957E2C"/>
    <w:rsid w:val="00967E6E"/>
    <w:rsid w:val="00972295"/>
    <w:rsid w:val="0098091B"/>
    <w:rsid w:val="009C06B1"/>
    <w:rsid w:val="009C6457"/>
    <w:rsid w:val="009C7E37"/>
    <w:rsid w:val="009D5B9F"/>
    <w:rsid w:val="00A04DFA"/>
    <w:rsid w:val="00A13DF4"/>
    <w:rsid w:val="00A20AAF"/>
    <w:rsid w:val="00A216FB"/>
    <w:rsid w:val="00A3264F"/>
    <w:rsid w:val="00A35C20"/>
    <w:rsid w:val="00A43B0D"/>
    <w:rsid w:val="00A47F42"/>
    <w:rsid w:val="00A868FE"/>
    <w:rsid w:val="00AA3DDB"/>
    <w:rsid w:val="00AE05FB"/>
    <w:rsid w:val="00AE7BC3"/>
    <w:rsid w:val="00AF6EBA"/>
    <w:rsid w:val="00B13A5E"/>
    <w:rsid w:val="00B23BED"/>
    <w:rsid w:val="00B25CDC"/>
    <w:rsid w:val="00B36511"/>
    <w:rsid w:val="00B402CB"/>
    <w:rsid w:val="00B51BD3"/>
    <w:rsid w:val="00B62FA7"/>
    <w:rsid w:val="00B73523"/>
    <w:rsid w:val="00B90D08"/>
    <w:rsid w:val="00BB0C12"/>
    <w:rsid w:val="00BB3B7D"/>
    <w:rsid w:val="00BC74F0"/>
    <w:rsid w:val="00BD2EA1"/>
    <w:rsid w:val="00BD6A9A"/>
    <w:rsid w:val="00BD7944"/>
    <w:rsid w:val="00C359F5"/>
    <w:rsid w:val="00C676D7"/>
    <w:rsid w:val="00CA4D12"/>
    <w:rsid w:val="00CC71FF"/>
    <w:rsid w:val="00CF2A2D"/>
    <w:rsid w:val="00D102E3"/>
    <w:rsid w:val="00D267F5"/>
    <w:rsid w:val="00D2739A"/>
    <w:rsid w:val="00D74C91"/>
    <w:rsid w:val="00DB2AB9"/>
    <w:rsid w:val="00DC0F5E"/>
    <w:rsid w:val="00DC11CA"/>
    <w:rsid w:val="00DF372E"/>
    <w:rsid w:val="00E051F0"/>
    <w:rsid w:val="00E07B0B"/>
    <w:rsid w:val="00E12762"/>
    <w:rsid w:val="00E150CD"/>
    <w:rsid w:val="00E22036"/>
    <w:rsid w:val="00E326F7"/>
    <w:rsid w:val="00E37119"/>
    <w:rsid w:val="00E743AB"/>
    <w:rsid w:val="00EE2443"/>
    <w:rsid w:val="00EF0F82"/>
    <w:rsid w:val="00F272C7"/>
    <w:rsid w:val="00F34AA9"/>
    <w:rsid w:val="00F60B87"/>
    <w:rsid w:val="00F7614C"/>
    <w:rsid w:val="06FF2A6D"/>
    <w:rsid w:val="235A5E54"/>
    <w:rsid w:val="2CF5741B"/>
    <w:rsid w:val="2EEA3E19"/>
    <w:rsid w:val="2FFB7691"/>
    <w:rsid w:val="31FE4BFB"/>
    <w:rsid w:val="33384EF6"/>
    <w:rsid w:val="350C0812"/>
    <w:rsid w:val="36A165F4"/>
    <w:rsid w:val="38F7434F"/>
    <w:rsid w:val="3C8A3D49"/>
    <w:rsid w:val="3EAB38BB"/>
    <w:rsid w:val="44DB5D2B"/>
    <w:rsid w:val="51BE20AB"/>
    <w:rsid w:val="58982347"/>
    <w:rsid w:val="5A1E558D"/>
    <w:rsid w:val="5BF27267"/>
    <w:rsid w:val="5F7E7E80"/>
    <w:rsid w:val="5FE50020"/>
    <w:rsid w:val="5FE9611A"/>
    <w:rsid w:val="6AE638E2"/>
    <w:rsid w:val="7C287DC2"/>
    <w:rsid w:val="7E6E7D3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09687"/>
  <w15:docId w15:val="{85DBD7CD-7045-437A-88B9-6F5554DE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qFormat/>
    <w:rPr>
      <w:rFonts w:ascii="Tahoma" w:hAnsi="Tahoma" w:cs="Tahoma"/>
      <w:sz w:val="16"/>
      <w:szCs w:val="16"/>
    </w:rPr>
  </w:style>
  <w:style w:type="paragraph" w:styleId="Tekstpodstawowywcity">
    <w:name w:val="Body Text Indent"/>
    <w:basedOn w:val="Normalny"/>
    <w:qFormat/>
    <w:pPr>
      <w:spacing w:after="120"/>
      <w:ind w:left="283"/>
      <w:jc w:val="both"/>
    </w:pPr>
    <w:rPr>
      <w:sz w:val="22"/>
      <w:szCs w:val="22"/>
    </w:rPr>
  </w:style>
  <w:style w:type="paragraph" w:styleId="Stopka">
    <w:name w:val="footer"/>
    <w:basedOn w:val="Normalny"/>
    <w:link w:val="StopkaZnak"/>
    <w:qFormat/>
    <w:pPr>
      <w:tabs>
        <w:tab w:val="center" w:pos="4536"/>
        <w:tab w:val="right" w:pos="9072"/>
      </w:tabs>
    </w:pPr>
  </w:style>
  <w:style w:type="character" w:styleId="Odwoanieprzypisudolnego">
    <w:name w:val="footnote reference"/>
    <w:semiHidden/>
    <w:qFormat/>
    <w:rPr>
      <w:vertAlign w:val="superscript"/>
    </w:rPr>
  </w:style>
  <w:style w:type="paragraph" w:styleId="Tekstprzypisudolnego">
    <w:name w:val="footnote text"/>
    <w:basedOn w:val="Normalny"/>
    <w:link w:val="TekstprzypisudolnegoZnak"/>
    <w:semiHidden/>
    <w:qFormat/>
    <w:pPr>
      <w:jc w:val="both"/>
    </w:pPr>
    <w:rPr>
      <w:sz w:val="20"/>
      <w:szCs w:val="20"/>
    </w:rPr>
  </w:style>
  <w:style w:type="paragraph" w:styleId="Nagwek">
    <w:name w:val="header"/>
    <w:basedOn w:val="Normalny"/>
    <w:link w:val="NagwekZnak"/>
    <w:qFormat/>
    <w:pPr>
      <w:tabs>
        <w:tab w:val="center" w:pos="4536"/>
        <w:tab w:val="right" w:pos="9072"/>
      </w:tabs>
    </w:pPr>
  </w:style>
  <w:style w:type="character" w:customStyle="1" w:styleId="TekstprzypisudolnegoZnak">
    <w:name w:val="Tekst przypisu dolnego Znak"/>
    <w:link w:val="Tekstprzypisudolnego"/>
    <w:semiHidden/>
    <w:qFormat/>
    <w:rPr>
      <w:lang w:val="pl-PL" w:eastAsia="pl-PL" w:bidi="ar-SA"/>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paragraph" w:customStyle="1" w:styleId="AKAPITY">
    <w:name w:val="AKAPITY"/>
    <w:basedOn w:val="Normalny"/>
    <w:qFormat/>
    <w:pPr>
      <w:spacing w:after="120" w:line="360" w:lineRule="auto"/>
      <w:ind w:firstLine="709"/>
      <w:jc w:val="both"/>
    </w:pPr>
    <w:rPr>
      <w:rFonts w:ascii="Calibri" w:eastAsia="Calibri" w:hAnsi="Calibri" w:cs="Calibri"/>
    </w:rPr>
  </w:style>
  <w:style w:type="character" w:customStyle="1" w:styleId="NagwekZnak">
    <w:name w:val="Nagłówek Znak"/>
    <w:basedOn w:val="Domylnaczcionkaakapitu"/>
    <w:link w:val="Nagwek"/>
    <w:qFormat/>
    <w:rPr>
      <w:sz w:val="24"/>
      <w:szCs w:val="24"/>
    </w:rPr>
  </w:style>
  <w:style w:type="character" w:customStyle="1" w:styleId="StopkaZnak">
    <w:name w:val="Stopka Znak"/>
    <w:basedOn w:val="Domylnaczcionkaakapitu"/>
    <w:link w:val="Stopka"/>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516</Words>
  <Characters>3101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Projekt</vt:lpstr>
    </vt:vector>
  </TitlesOfParts>
  <Company>Starostwo Powiatowe w Grójcu</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Magdalena Małecka</dc:creator>
  <cp:lastModifiedBy>Małgorzata Woźniak</cp:lastModifiedBy>
  <cp:revision>6</cp:revision>
  <cp:lastPrinted>2024-12-17T09:52:00Z</cp:lastPrinted>
  <dcterms:created xsi:type="dcterms:W3CDTF">2024-12-17T09:51:00Z</dcterms:created>
  <dcterms:modified xsi:type="dcterms:W3CDTF">2025-01-21T11:04:00Z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1045-12.2.0.19307</vt:lpwstr>
  </property>
  <property fmtid="{D5CDD505-2E9C-101B-9397-08002B2CF9AE}" pid="3" name="ICV">
    <vt:lpwstr>DE95E96445BA4C27BA014B75BEABCCBE_13</vt:lpwstr>
  </property>
</Properties>
</file>